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5689" w:rsidRDefault="00B85689">
      <w:pPr>
        <w:rPr>
          <w:sz w:val="2"/>
          <w:szCs w:val="2"/>
        </w:rPr>
      </w:pPr>
      <w:r w:rsidRPr="00BC3F4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9pt;height:735.75pt">
            <v:imagedata r:id="rId4" o:title=""/>
          </v:shape>
        </w:pict>
      </w:r>
      <w:r>
        <w:br w:type="page"/>
      </w:r>
    </w:p>
    <w:p w:rsidR="00B85689" w:rsidRPr="00BC3F48" w:rsidRDefault="00B85689">
      <w:pPr>
        <w:rPr>
          <w:sz w:val="2"/>
          <w:szCs w:val="2"/>
          <w:lang w:val="ru-RU"/>
        </w:rPr>
      </w:pPr>
      <w:bookmarkStart w:id="0" w:name="_GoBack"/>
      <w:r w:rsidRPr="00401C52">
        <w:rPr>
          <w:noProof/>
          <w:lang w:val="ru-RU" w:eastAsia="ru-RU"/>
        </w:rPr>
        <w:pict>
          <v:shape id="Рисунок 2" o:spid="_x0000_i1026" type="#_x0000_t75" style="width:520.5pt;height:714pt;visibility:visible">
            <v:imagedata r:id="rId5" o:title=""/>
          </v:shape>
        </w:pict>
      </w:r>
      <w:bookmarkEnd w:id="0"/>
      <w:r w:rsidRPr="00BC3F48">
        <w:rPr>
          <w:lang w:val="ru-RU"/>
        </w:rPr>
        <w:br w:type="page"/>
      </w:r>
    </w:p>
    <w:p w:rsidR="00B85689" w:rsidRDefault="00B85689">
      <w:pPr>
        <w:rPr>
          <w:sz w:val="2"/>
          <w:szCs w:val="2"/>
        </w:rPr>
      </w:pPr>
      <w:r w:rsidRPr="00BC3F48">
        <w:pict>
          <v:shape id="_x0000_i1027" type="#_x0000_t75" style="width:516pt;height:707.25pt">
            <v:imagedata r:id="rId6" o:title=""/>
          </v:shape>
        </w:pict>
      </w:r>
      <w:r>
        <w:br w:type="page"/>
      </w:r>
    </w:p>
    <w:tbl>
      <w:tblPr>
        <w:tblW w:w="0" w:type="auto"/>
        <w:tblInd w:w="2" w:type="dxa"/>
        <w:tblCellMar>
          <w:left w:w="0" w:type="dxa"/>
          <w:right w:w="0" w:type="dxa"/>
        </w:tblCellMar>
        <w:tblLook w:val="00A0"/>
      </w:tblPr>
      <w:tblGrid>
        <w:gridCol w:w="765"/>
        <w:gridCol w:w="490"/>
        <w:gridCol w:w="1472"/>
        <w:gridCol w:w="1740"/>
        <w:gridCol w:w="4806"/>
        <w:gridCol w:w="967"/>
      </w:tblGrid>
      <w:tr w:rsidR="00B85689" w:rsidRPr="00A07EB8">
        <w:trPr>
          <w:trHeight w:hRule="exact" w:val="416"/>
        </w:trPr>
        <w:tc>
          <w:tcPr>
            <w:tcW w:w="4692" w:type="dxa"/>
            <w:gridSpan w:val="4"/>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5104"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4</w:t>
            </w:r>
          </w:p>
        </w:tc>
      </w:tr>
      <w:tr w:rsidR="00B85689" w:rsidRPr="00BC3F4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1. ЦЕЛИ И ЗАДАЧИ ОСВОЕНИЯ ДИСЦИПЛИНЫ</w:t>
            </w:r>
          </w:p>
        </w:tc>
      </w:tr>
      <w:tr w:rsidR="00B85689" w:rsidRPr="00BC3F48">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Целью освоения дисциплины «Лабораторно-аналитические методы оценки состояния окружающей среды» является формирование фундаментальных знаний и профессиональных компетенций в области основных принципов работы эколого-аналитического лабораторного оборудования, приборно-инструментальных методов пробоотбора, пробоподготовки и анализа объектов окружающей среды, проведения внутрилабораторного контроля качества результатов анализа, а также знаний и компетенций по сбору, обобщению, дифференцированию аналитических данных для проведения их статистической обработки и формирования выводов по состоянию окружающей среды.</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Задачи дисциплины:</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освоение базы методологических лабораторно-аналитических нормативов и стандартов, а также методов отбора проб основных объектов окружающей среды для проведения их экологических исследований</w:t>
            </w:r>
          </w:p>
        </w:tc>
      </w:tr>
      <w:tr w:rsidR="00B85689" w:rsidRPr="00BC3F4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изучение принципов и основных методов лабораторных приборно-инструментальных исследований объектов окружающей среды и освоение навыков работы на эколого-аналитическом оборудовании экологической лаборатории в части пробоотбора, пробоподготовки и количественного анализа</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знакомство с основами проведения внутрилабораторного контроля качества результатов анализа</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освоение основных принципов и методов математической (статистической) обработки аналитических данных экологических исследований</w:t>
            </w:r>
          </w:p>
        </w:tc>
      </w:tr>
      <w:tr w:rsidR="00B85689" w:rsidRPr="00BC3F48">
        <w:trPr>
          <w:trHeight w:hRule="exact" w:val="277"/>
        </w:trPr>
        <w:tc>
          <w:tcPr>
            <w:tcW w:w="766" w:type="dxa"/>
          </w:tcPr>
          <w:p w:rsidR="00B85689" w:rsidRPr="00BC3F48" w:rsidRDefault="00B85689">
            <w:pPr>
              <w:rPr>
                <w:lang w:val="ru-RU"/>
              </w:rPr>
            </w:pPr>
          </w:p>
        </w:tc>
        <w:tc>
          <w:tcPr>
            <w:tcW w:w="511" w:type="dxa"/>
          </w:tcPr>
          <w:p w:rsidR="00B85689" w:rsidRPr="00BC3F48" w:rsidRDefault="00B85689">
            <w:pPr>
              <w:rPr>
                <w:lang w:val="ru-RU"/>
              </w:rPr>
            </w:pPr>
          </w:p>
        </w:tc>
        <w:tc>
          <w:tcPr>
            <w:tcW w:w="1560" w:type="dxa"/>
          </w:tcPr>
          <w:p w:rsidR="00B85689" w:rsidRPr="00BC3F48" w:rsidRDefault="00B85689">
            <w:pPr>
              <w:rPr>
                <w:lang w:val="ru-RU"/>
              </w:rPr>
            </w:pPr>
          </w:p>
        </w:tc>
        <w:tc>
          <w:tcPr>
            <w:tcW w:w="1844" w:type="dxa"/>
          </w:tcPr>
          <w:p w:rsidR="00B85689" w:rsidRPr="00BC3F48" w:rsidRDefault="00B85689">
            <w:pPr>
              <w:rPr>
                <w:lang w:val="ru-RU"/>
              </w:rPr>
            </w:pPr>
          </w:p>
        </w:tc>
        <w:tc>
          <w:tcPr>
            <w:tcW w:w="5104" w:type="dxa"/>
          </w:tcPr>
          <w:p w:rsidR="00B85689" w:rsidRPr="00BC3F48" w:rsidRDefault="00B85689">
            <w:pPr>
              <w:rPr>
                <w:lang w:val="ru-RU"/>
              </w:rPr>
            </w:pPr>
          </w:p>
        </w:tc>
        <w:tc>
          <w:tcPr>
            <w:tcW w:w="993" w:type="dxa"/>
          </w:tcPr>
          <w:p w:rsidR="00B85689" w:rsidRPr="00BC3F48" w:rsidRDefault="00B85689">
            <w:pPr>
              <w:rPr>
                <w:lang w:val="ru-RU"/>
              </w:rPr>
            </w:pPr>
          </w:p>
        </w:tc>
      </w:tr>
      <w:tr w:rsidR="00B85689" w:rsidRPr="00BC3F4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2. МЕСТО ДИСЦИПЛИНЫ В СТРУКТУРЕ ОПОП</w:t>
            </w:r>
          </w:p>
        </w:tc>
      </w:tr>
      <w:tr w:rsidR="00B85689" w:rsidRPr="00A07EB8">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Цикл (раздел)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К.М.02</w:t>
            </w:r>
          </w:p>
        </w:tc>
      </w:tr>
      <w:tr w:rsidR="00B85689" w:rsidRPr="00BC3F48">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b/>
                <w:bCs/>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b/>
                <w:bCs/>
                <w:color w:val="000000"/>
                <w:sz w:val="19"/>
                <w:szCs w:val="19"/>
                <w:lang w:val="ru-RU"/>
              </w:rPr>
              <w:t>Требования к предварительной подготовке обучающегося:</w:t>
            </w:r>
          </w:p>
        </w:tc>
      </w:tr>
      <w:tr w:rsidR="00B85689" w:rsidRPr="00BC3F4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Для успешного освоения учебной дисциплины обучающийся должен иметь знания по дисциплина Химия, Химия окружающей среды, Математика, Учение об атмосфере, Учение о гидросфере, Учение о биосфере, Почвоведение с предыдущего уровня образования, а также знания дисциплин:</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Организация деятельности эколого-аналитической лаборатории</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Нормативно-правовое обеспечение организации профессиональной деятельности</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Методы анализа и оценки состояния водных объектов</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Методы анализа и оценки состояния атмосферного воздуха</w:t>
            </w:r>
          </w:p>
        </w:tc>
      </w:tr>
      <w:tr w:rsidR="00B85689" w:rsidRPr="00BC3F4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Методы анализа и оценки качества почв</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b/>
                <w:bCs/>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b/>
                <w:bCs/>
                <w:color w:val="000000"/>
                <w:sz w:val="19"/>
                <w:szCs w:val="19"/>
                <w:lang w:val="ru-RU"/>
              </w:rPr>
              <w:t>Дисциплины и практики, для которых освоение данной дисциплины (модуля) необходимо как предшествующее:</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Диагностирование состояния и планирование мероприятий по охране окружающей среды</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Преддипломная практика</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Производственная практика (контрольно-экспертная, организационно-управленческая)</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Производственная практика (педагогический)</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Проектирование санитарно-защитных зон</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Проектирование нормативов ПДВ и ПДС</w:t>
            </w:r>
          </w:p>
        </w:tc>
      </w:tr>
      <w:tr w:rsidR="00B85689" w:rsidRPr="00A07EB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2.2.7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Экодиагностика состояния окружающей среды</w:t>
            </w:r>
          </w:p>
        </w:tc>
      </w:tr>
      <w:tr w:rsidR="00B85689" w:rsidRPr="00A07EB8">
        <w:trPr>
          <w:trHeight w:hRule="exact" w:val="277"/>
        </w:trPr>
        <w:tc>
          <w:tcPr>
            <w:tcW w:w="766" w:type="dxa"/>
          </w:tcPr>
          <w:p w:rsidR="00B85689" w:rsidRPr="00A07EB8" w:rsidRDefault="00B85689"/>
        </w:tc>
        <w:tc>
          <w:tcPr>
            <w:tcW w:w="511" w:type="dxa"/>
          </w:tcPr>
          <w:p w:rsidR="00B85689" w:rsidRPr="00A07EB8" w:rsidRDefault="00B85689"/>
        </w:tc>
        <w:tc>
          <w:tcPr>
            <w:tcW w:w="1560" w:type="dxa"/>
          </w:tcPr>
          <w:p w:rsidR="00B85689" w:rsidRPr="00A07EB8" w:rsidRDefault="00B85689"/>
        </w:tc>
        <w:tc>
          <w:tcPr>
            <w:tcW w:w="1844" w:type="dxa"/>
          </w:tcPr>
          <w:p w:rsidR="00B85689" w:rsidRPr="00A07EB8" w:rsidRDefault="00B85689"/>
        </w:tc>
        <w:tc>
          <w:tcPr>
            <w:tcW w:w="5104" w:type="dxa"/>
          </w:tcPr>
          <w:p w:rsidR="00B85689" w:rsidRPr="00A07EB8" w:rsidRDefault="00B85689"/>
        </w:tc>
        <w:tc>
          <w:tcPr>
            <w:tcW w:w="993" w:type="dxa"/>
          </w:tcPr>
          <w:p w:rsidR="00B85689" w:rsidRPr="00A07EB8" w:rsidRDefault="00B85689"/>
        </w:tc>
      </w:tr>
      <w:tr w:rsidR="00B85689" w:rsidRPr="00BC3F48">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3. КОМПЕТЕНЦИИ ОБУЧАЮЩЕГОСЯ, ФОРМИРУЕМЫЕ В РЕЗУЛЬТАТЕ ОСВОЕНИЯ ДИСЦИПЛИНЫ (МОДУЛЯ)</w:t>
            </w:r>
          </w:p>
        </w:tc>
      </w:tr>
      <w:tr w:rsidR="00B85689" w:rsidRPr="00BC3F48">
        <w:trPr>
          <w:trHeight w:hRule="exact" w:val="75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ОПК-6:      владением методами оценки репрезентативности материала, объема выборок при проведении количественных исследований, статистическими методами сравнения полученных данных и определения закономерностей</w:t>
            </w:r>
          </w:p>
        </w:tc>
      </w:tr>
      <w:tr w:rsidR="00B85689" w:rsidRPr="00A07EB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Знать:</w:t>
            </w:r>
          </w:p>
        </w:tc>
      </w:tr>
      <w:tr w:rsidR="00B85689" w:rsidRPr="00BC3F48">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на высоком научно-теоретическом уровне принципы оценки репрезентативности материала, методы объема выборок при проведении количественных экологических исследований, статистическую методологию и подходы к сравнению полученных данных и определения закономерностей в оценке состояния окружающей среды</w:t>
            </w:r>
          </w:p>
        </w:tc>
      </w:tr>
      <w:tr w:rsidR="00B85689" w:rsidRPr="00BC3F4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на среднем уровне принципы оценки репрезентативности материала, методы объема выборок при проведении количественных экологических исследований, статистическую методологию и подходы к сравнению полученных данных и определения закономерностей в оценке состояния окружающей среды</w:t>
            </w:r>
          </w:p>
        </w:tc>
      </w:tr>
      <w:tr w:rsidR="00B85689" w:rsidRPr="00BC3F4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 общем принципы оценки репрезентативности материала, методы объема выборок при проведении количественных экологических исследований, статистическую методологию и подходы к сравнению полученных данных и определения закономерностей в оценке состояния окружающей среды</w:t>
            </w:r>
          </w:p>
        </w:tc>
      </w:tr>
      <w:tr w:rsidR="00B85689" w:rsidRPr="00A07EB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Уметь:</w:t>
            </w:r>
          </w:p>
        </w:tc>
      </w:tr>
      <w:tr w:rsidR="00B85689" w:rsidRPr="00BC3F48">
        <w:trPr>
          <w:trHeight w:hRule="exact" w:val="566"/>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уверенно и агрументированно провести оценку репрезентативности эколого-аналитического материала, подобрать статистические критерии для его анализа, определить и выделить наиболее существенные</w:t>
            </w:r>
          </w:p>
        </w:tc>
      </w:tr>
    </w:tbl>
    <w:p w:rsidR="00B85689" w:rsidRPr="00BC3F48" w:rsidRDefault="00B85689">
      <w:pPr>
        <w:rPr>
          <w:sz w:val="2"/>
          <w:szCs w:val="2"/>
          <w:lang w:val="ru-RU"/>
        </w:rPr>
      </w:pPr>
      <w:r w:rsidRPr="00BC3F48">
        <w:rPr>
          <w:lang w:val="ru-RU"/>
        </w:rPr>
        <w:br w:type="page"/>
      </w:r>
    </w:p>
    <w:tbl>
      <w:tblPr>
        <w:tblW w:w="0" w:type="auto"/>
        <w:tblInd w:w="2" w:type="dxa"/>
        <w:tblCellMar>
          <w:left w:w="0" w:type="dxa"/>
          <w:right w:w="0" w:type="dxa"/>
        </w:tblCellMar>
        <w:tblLook w:val="00A0"/>
      </w:tblPr>
      <w:tblGrid>
        <w:gridCol w:w="1253"/>
        <w:gridCol w:w="3207"/>
        <w:gridCol w:w="4812"/>
        <w:gridCol w:w="968"/>
      </w:tblGrid>
      <w:tr w:rsidR="00B85689" w:rsidRPr="00A07EB8">
        <w:trPr>
          <w:trHeight w:hRule="exact" w:val="416"/>
        </w:trPr>
        <w:tc>
          <w:tcPr>
            <w:tcW w:w="4692" w:type="dxa"/>
            <w:gridSpan w:val="2"/>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5104"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5</w:t>
            </w:r>
          </w:p>
        </w:tc>
      </w:tr>
      <w:tr w:rsidR="00B85689" w:rsidRPr="00A07EB8">
        <w:trPr>
          <w:trHeight w:hRule="exact" w:val="250"/>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количественные закономерности</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 целом грамотно провести оценку репрезентативности эколого-аналитического материала, подобрать статистические критерии для его анализа, определить и выделить наиболее существенные количественные закономерности</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испытывает затруднения при проведении оценки репрезентативности эколого-аналитического материала, подоборе статистических критериев для его анализа, определении и выделении наиболее существенных количественных закономерностей</w:t>
            </w:r>
          </w:p>
        </w:tc>
      </w:tr>
      <w:tr w:rsidR="00B85689" w:rsidRPr="00A07EB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Владеть:</w:t>
            </w:r>
          </w:p>
        </w:tc>
      </w:tr>
      <w:tr w:rsidR="00B85689" w:rsidRPr="00BC3F48">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сформированными навыками оценки репрезентативности эколого-аналитического материала, объема выборок при проведении количественных экологических исследований, статистическими методами сравнения полученных данных и определения закономерностей в области оценки состояния окружающей среды</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основными навыками оценки репрезентативности эколого-аналитического материала, объема выборок при проведении количественных экологических исследований, статистическими методами сравнения полученных данных и определения закономерностей в области оценки состояния окружающей среды</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базовыми навыками оценки репрезентативности эколого-аналитического материала, объема выборок при проведении количественных экологических исследований, статистическими методами сравнения полученных данных и определения закономерностей в области оценки состояния окружающей среды</w:t>
            </w:r>
          </w:p>
        </w:tc>
      </w:tr>
      <w:tr w:rsidR="00B85689" w:rsidRPr="00BC3F48">
        <w:trPr>
          <w:trHeight w:hRule="exact" w:val="67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ПК-3: владением основами проектирования, экспертно-аналитической деятельности и выполнения исследований с использованием современных подходов и методов, аппаратуры и вычислительных комплексов</w:t>
            </w:r>
          </w:p>
        </w:tc>
      </w:tr>
      <w:tr w:rsidR="00B85689" w:rsidRPr="00A07EB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Знать:</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на высоком научно-теоретическом уровне принципы основных методов лабораторно-аналитических исследований объектов окружающей среды, основы проведения внутрилабораторного контроля качества результатов анализа</w:t>
            </w:r>
          </w:p>
        </w:tc>
      </w:tr>
      <w:tr w:rsidR="00B85689" w:rsidRPr="00BC3F48">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на среднем уровне принципы основных методов лабораторно-аналитических исследований объектов окружающей среды, основы проведения внутрилабораторного контроля качества результатов анализа</w:t>
            </w:r>
          </w:p>
        </w:tc>
      </w:tr>
      <w:tr w:rsidR="00B85689" w:rsidRPr="00BC3F48">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 общем принципы основных методов лабораторно-аналитических исследований объектов окружающей среды, основы проведения внутрилабораторного контроля качества результатов анализа</w:t>
            </w:r>
          </w:p>
        </w:tc>
      </w:tr>
      <w:tr w:rsidR="00B85689" w:rsidRPr="00A07EB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Уметь:</w:t>
            </w:r>
          </w:p>
        </w:tc>
      </w:tr>
      <w:tr w:rsidR="00B85689" w:rsidRPr="00BC3F48">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уверенно и агрументированно подобрать базу лабораторно-аналитических методик (в т.ч. стандартизированных, ГОСТ, РД, ПНДФ) и провести приборное (инструментальное) исследование конкретного объекта окружающей среды в зависимости от вида и меры воздействия на него, провести внутрилабораторный контроль качества результатов исследования</w:t>
            </w:r>
          </w:p>
        </w:tc>
      </w:tr>
      <w:tr w:rsidR="00B85689" w:rsidRPr="00BC3F48">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 целом грамотно подобрать базу лабораторно-аналитических методик (в т.ч. стандартизированных, ГОСТ, РД, ПНДФ) и провести приборное (инструментальное) исследование конкретного объекта окружающей среды в зависимости от вида и меры воздействия на него, провести внутрилабораторный контроль качества результатов исследования</w:t>
            </w:r>
          </w:p>
        </w:tc>
      </w:tr>
      <w:tr w:rsidR="00B85689" w:rsidRPr="00BC3F48">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испытывает затруднения при подборе базы лабораторно-аналитических методик (в т.ч. стандартизированных, ГОСТ, РД, ПНДФ) и проведении приборного (инструментального) исследования конкретного объекта окружающей среды в зависимости от вида и меры воздействия на него, при проведении внутрилабораторного контроля качества результатов исследования</w:t>
            </w:r>
          </w:p>
        </w:tc>
      </w:tr>
      <w:tr w:rsidR="00B85689" w:rsidRPr="00A07EB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Владеть:</w:t>
            </w:r>
          </w:p>
        </w:tc>
      </w:tr>
      <w:tr w:rsidR="00B85689" w:rsidRPr="00BC3F48">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сформированными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объектов окружающей среды</w:t>
            </w:r>
          </w:p>
        </w:tc>
      </w:tr>
      <w:tr w:rsidR="00B85689" w:rsidRPr="00BC3F48">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основными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объектов окружающей среды</w:t>
            </w:r>
          </w:p>
        </w:tc>
      </w:tr>
      <w:tr w:rsidR="00B85689" w:rsidRPr="00BC3F48">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базовыми навыками работы на приборах и инструментах эколого-аналитической лаборатории в части пробоотбора, пробоподготовки и непосредственного анализа проб объектов окружающей среды</w:t>
            </w:r>
          </w:p>
        </w:tc>
      </w:tr>
      <w:tr w:rsidR="00B85689" w:rsidRPr="00BC3F48">
        <w:trPr>
          <w:trHeight w:hRule="exact" w:val="67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ПК-4: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w:t>
            </w:r>
          </w:p>
        </w:tc>
      </w:tr>
      <w:tr w:rsidR="00B85689" w:rsidRPr="00A07EB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Знать:</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на высоком научно-теоретическом уровне основы организации и проведения эколого-аналитических исследованиий, отечественную базу методических нормативов и стандартов, а также методологию отбора проб основных объектов окружающей среды для проведения лабораторно-аналитических исследований</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на среднем уровне основы организации и проведения эколого-аналитических исследованиий, отечественную базу методических нормативов и стандартов, а также методологию отбора проб основных объектов окружающей среды для проведения лабораторно-аналитических исследований</w:t>
            </w:r>
          </w:p>
        </w:tc>
      </w:tr>
      <w:tr w:rsidR="00B85689" w:rsidRPr="00BC3F48">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 общем основы организации и проведения эколого-аналитических исследованиий, отечественную базу методических нормативов и стандартов, а также методологию отбора проб основных объектов окружающей среды для проведения лабораторно-аналитических исследований</w:t>
            </w:r>
          </w:p>
        </w:tc>
      </w:tr>
      <w:tr w:rsidR="00B85689" w:rsidRPr="00A07EB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Уметь:</w:t>
            </w:r>
          </w:p>
        </w:tc>
      </w:tr>
    </w:tbl>
    <w:p w:rsidR="00B85689" w:rsidRDefault="00B85689">
      <w:pPr>
        <w:rPr>
          <w:sz w:val="2"/>
          <w:szCs w:val="2"/>
        </w:rPr>
      </w:pPr>
      <w:r>
        <w:br w:type="page"/>
      </w:r>
    </w:p>
    <w:tbl>
      <w:tblPr>
        <w:tblW w:w="0" w:type="auto"/>
        <w:tblInd w:w="2" w:type="dxa"/>
        <w:tblCellMar>
          <w:left w:w="0" w:type="dxa"/>
          <w:right w:w="0" w:type="dxa"/>
        </w:tblCellMar>
        <w:tblLook w:val="00A0"/>
      </w:tblPr>
      <w:tblGrid>
        <w:gridCol w:w="750"/>
        <w:gridCol w:w="209"/>
        <w:gridCol w:w="260"/>
        <w:gridCol w:w="2947"/>
        <w:gridCol w:w="962"/>
        <w:gridCol w:w="695"/>
        <w:gridCol w:w="1113"/>
        <w:gridCol w:w="1248"/>
        <w:gridCol w:w="681"/>
        <w:gridCol w:w="404"/>
        <w:gridCol w:w="971"/>
      </w:tblGrid>
      <w:tr w:rsidR="00B85689" w:rsidRPr="00A07EB8">
        <w:trPr>
          <w:trHeight w:hRule="exact" w:val="416"/>
        </w:trPr>
        <w:tc>
          <w:tcPr>
            <w:tcW w:w="4692" w:type="dxa"/>
            <w:gridSpan w:val="4"/>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851" w:type="dxa"/>
          </w:tcPr>
          <w:p w:rsidR="00B85689" w:rsidRPr="00A07EB8" w:rsidRDefault="00B85689"/>
        </w:tc>
        <w:tc>
          <w:tcPr>
            <w:tcW w:w="710" w:type="dxa"/>
          </w:tcPr>
          <w:p w:rsidR="00B85689" w:rsidRPr="00A07EB8" w:rsidRDefault="00B85689"/>
        </w:tc>
        <w:tc>
          <w:tcPr>
            <w:tcW w:w="1135" w:type="dxa"/>
          </w:tcPr>
          <w:p w:rsidR="00B85689" w:rsidRPr="00A07EB8" w:rsidRDefault="00B85689"/>
        </w:tc>
        <w:tc>
          <w:tcPr>
            <w:tcW w:w="1277" w:type="dxa"/>
          </w:tcPr>
          <w:p w:rsidR="00B85689" w:rsidRPr="00A07EB8" w:rsidRDefault="00B85689"/>
        </w:tc>
        <w:tc>
          <w:tcPr>
            <w:tcW w:w="710" w:type="dxa"/>
          </w:tcPr>
          <w:p w:rsidR="00B85689" w:rsidRPr="00A07EB8" w:rsidRDefault="00B85689"/>
        </w:tc>
        <w:tc>
          <w:tcPr>
            <w:tcW w:w="426"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6</w:t>
            </w:r>
          </w:p>
        </w:tc>
      </w:tr>
      <w:tr w:rsidR="00B85689" w:rsidRPr="00BC3F48">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уверенно и аргументированно спланировать, организовать и провести эколого-аналитическое исследование с последующей трактовкой полученных данных и научным прогнозом изменения состояния объекта окружающей среды</w:t>
            </w:r>
          </w:p>
        </w:tc>
      </w:tr>
      <w:tr w:rsidR="00B85689" w:rsidRPr="00BC3F48">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 целом грамотно спланировать, организовать и провести эколого-аналитическое исследование с последующей трактовкой полученных данных и научным прогнозом изменения состояния объекта окружающей среды</w:t>
            </w:r>
          </w:p>
        </w:tc>
      </w:tr>
      <w:tr w:rsidR="00B85689" w:rsidRPr="00BC3F48">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испытывает затруднения при планировании, организации и проведении эколого-аналитического исследования с последующей трактовкой полученных данных и научным прогнозом изменения состояния объекта окружающей среды</w:t>
            </w:r>
          </w:p>
        </w:tc>
      </w:tr>
      <w:tr w:rsidR="00B85689" w:rsidRPr="00A07EB8">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Владеть:</w:t>
            </w:r>
          </w:p>
        </w:tc>
      </w:tr>
      <w:tr w:rsidR="00B85689" w:rsidRPr="00BC3F48">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сформированными навыками математической статистики для обработки полученных в результате проведенных исследований аналитических данных; сбора, обобщения, дифференцирования и интерпретации данных эколого-аналитических исследований с последующей формулировкой выводов по состоянию окружающей среды</w:t>
            </w:r>
          </w:p>
        </w:tc>
      </w:tr>
      <w:tr w:rsidR="00B85689" w:rsidRPr="00BC3F48">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основными навыками математической статистики для обработки полученных в результате проведенных исследований аналитических данных; сбора, обобщения, дифференцирования и интерпретации данных эколого-аналитических исследований с последующей формулировкой выводов по состоянию окружающей среды</w:t>
            </w:r>
          </w:p>
        </w:tc>
      </w:tr>
      <w:tr w:rsidR="00B85689" w:rsidRPr="00BC3F48">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базовыми навыками математической статистики для обработки полученных в результате проведенных исследований аналитических данных; сбора, обобщения, дифференцирования и интерпретации данных эколого-аналитических исследований с последующей формулировкой выводов по состоянию окружающей среды</w:t>
            </w:r>
          </w:p>
        </w:tc>
      </w:tr>
      <w:tr w:rsidR="00B85689" w:rsidRPr="00BC3F48">
        <w:trPr>
          <w:trHeight w:hRule="exact" w:val="416"/>
        </w:trPr>
        <w:tc>
          <w:tcPr>
            <w:tcW w:w="10788" w:type="dxa"/>
            <w:gridSpan w:val="11"/>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b/>
                <w:bCs/>
                <w:color w:val="000000"/>
                <w:sz w:val="19"/>
                <w:szCs w:val="19"/>
                <w:lang w:val="ru-RU"/>
              </w:rPr>
              <w:t>В результате освоения дисциплины обучающийся должен</w:t>
            </w:r>
          </w:p>
        </w:tc>
      </w:tr>
      <w:tr w:rsidR="00B85689" w:rsidRPr="00A07EB8">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b/>
                <w:bCs/>
                <w:color w:val="000000"/>
                <w:sz w:val="19"/>
                <w:szCs w:val="19"/>
              </w:rPr>
              <w:t>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Знать:</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3.1.1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основы методологии отбора проб основных объектов окружающей среды для проведения лабораторных исследований;</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3.1.2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принципы основных лабораторно-аналитических методов исследований объектов окружающей среды;</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3.1.3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основы проведения внутрилабораторного контроля качества результатов анализа;</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3.1.4</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основные принципы и методы математической (статистической) обработки данных эколого-аналитических исследований</w:t>
            </w:r>
          </w:p>
        </w:tc>
      </w:tr>
      <w:tr w:rsidR="00B85689" w:rsidRPr="00A07EB8">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b/>
                <w:bCs/>
                <w:color w:val="000000"/>
                <w:sz w:val="19"/>
                <w:szCs w:val="19"/>
              </w:rPr>
              <w:t>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Уметь:</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3.2.1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подобрать нормативную документацию по пробоотбору и провести отбор проб объектов окружающей среды;</w:t>
            </w:r>
          </w:p>
        </w:tc>
      </w:tr>
      <w:tr w:rsidR="00B85689" w:rsidRPr="00BC3F4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3.2.2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подобрать базу лабораторно-аналитических методик (в т.ч. стандартизированных, ГОСТ, РД, ПНДФ) и провести приборное (инструментальное) исследование объекта окружающей среды в зависимости от вида и меры воздействия на него;</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3.2.3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провести внутрилабораторный контроль качества результатов исследования</w:t>
            </w:r>
          </w:p>
        </w:tc>
      </w:tr>
      <w:tr w:rsidR="00B85689" w:rsidRPr="00A07EB8">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b/>
                <w:bCs/>
                <w:color w:val="000000"/>
                <w:sz w:val="19"/>
                <w:szCs w:val="19"/>
              </w:rPr>
              <w:t>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b/>
                <w:bCs/>
                <w:color w:val="000000"/>
                <w:sz w:val="19"/>
                <w:szCs w:val="19"/>
              </w:rPr>
              <w:t>Владеть:</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работы на приборах и инструментах эколого-аналитической лаборатории в части пробоотбора, пробоподготовки и непосредственного анализа проб объектов окружающей среды;</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математической статистики для обработки полученных в результате проведенных исследований эколого- аналитических данных;</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3.3.3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сбора, обобщения, дифференцирования и интерпретации данных эколого-аналитических исследований с последующей формулировкой выводов по состоянию объектов окружающей среды</w:t>
            </w:r>
          </w:p>
        </w:tc>
      </w:tr>
      <w:tr w:rsidR="00B85689" w:rsidRPr="00BC3F48">
        <w:trPr>
          <w:trHeight w:hRule="exact" w:val="277"/>
        </w:trPr>
        <w:tc>
          <w:tcPr>
            <w:tcW w:w="766" w:type="dxa"/>
          </w:tcPr>
          <w:p w:rsidR="00B85689" w:rsidRPr="00BC3F48" w:rsidRDefault="00B85689">
            <w:pPr>
              <w:rPr>
                <w:lang w:val="ru-RU"/>
              </w:rPr>
            </w:pPr>
          </w:p>
        </w:tc>
        <w:tc>
          <w:tcPr>
            <w:tcW w:w="228" w:type="dxa"/>
          </w:tcPr>
          <w:p w:rsidR="00B85689" w:rsidRPr="00BC3F48" w:rsidRDefault="00B85689">
            <w:pPr>
              <w:rPr>
                <w:lang w:val="ru-RU"/>
              </w:rPr>
            </w:pPr>
          </w:p>
        </w:tc>
        <w:tc>
          <w:tcPr>
            <w:tcW w:w="285" w:type="dxa"/>
          </w:tcPr>
          <w:p w:rsidR="00B85689" w:rsidRPr="00BC3F48" w:rsidRDefault="00B85689">
            <w:pPr>
              <w:rPr>
                <w:lang w:val="ru-RU"/>
              </w:rPr>
            </w:pPr>
          </w:p>
        </w:tc>
        <w:tc>
          <w:tcPr>
            <w:tcW w:w="3403" w:type="dxa"/>
          </w:tcPr>
          <w:p w:rsidR="00B85689" w:rsidRPr="00BC3F48" w:rsidRDefault="00B85689">
            <w:pPr>
              <w:rPr>
                <w:lang w:val="ru-RU"/>
              </w:rPr>
            </w:pPr>
          </w:p>
        </w:tc>
        <w:tc>
          <w:tcPr>
            <w:tcW w:w="851" w:type="dxa"/>
          </w:tcPr>
          <w:p w:rsidR="00B85689" w:rsidRPr="00BC3F48" w:rsidRDefault="00B85689">
            <w:pPr>
              <w:rPr>
                <w:lang w:val="ru-RU"/>
              </w:rPr>
            </w:pPr>
          </w:p>
        </w:tc>
        <w:tc>
          <w:tcPr>
            <w:tcW w:w="710" w:type="dxa"/>
          </w:tcPr>
          <w:p w:rsidR="00B85689" w:rsidRPr="00BC3F48" w:rsidRDefault="00B85689">
            <w:pPr>
              <w:rPr>
                <w:lang w:val="ru-RU"/>
              </w:rPr>
            </w:pPr>
          </w:p>
        </w:tc>
        <w:tc>
          <w:tcPr>
            <w:tcW w:w="1135" w:type="dxa"/>
          </w:tcPr>
          <w:p w:rsidR="00B85689" w:rsidRPr="00BC3F48" w:rsidRDefault="00B85689">
            <w:pPr>
              <w:rPr>
                <w:lang w:val="ru-RU"/>
              </w:rPr>
            </w:pPr>
          </w:p>
        </w:tc>
        <w:tc>
          <w:tcPr>
            <w:tcW w:w="1277" w:type="dxa"/>
          </w:tcPr>
          <w:p w:rsidR="00B85689" w:rsidRPr="00BC3F48" w:rsidRDefault="00B85689">
            <w:pPr>
              <w:rPr>
                <w:lang w:val="ru-RU"/>
              </w:rPr>
            </w:pPr>
          </w:p>
        </w:tc>
        <w:tc>
          <w:tcPr>
            <w:tcW w:w="710" w:type="dxa"/>
          </w:tcPr>
          <w:p w:rsidR="00B85689" w:rsidRPr="00BC3F48" w:rsidRDefault="00B85689">
            <w:pPr>
              <w:rPr>
                <w:lang w:val="ru-RU"/>
              </w:rPr>
            </w:pPr>
          </w:p>
        </w:tc>
        <w:tc>
          <w:tcPr>
            <w:tcW w:w="426" w:type="dxa"/>
          </w:tcPr>
          <w:p w:rsidR="00B85689" w:rsidRPr="00BC3F48" w:rsidRDefault="00B85689">
            <w:pPr>
              <w:rPr>
                <w:lang w:val="ru-RU"/>
              </w:rPr>
            </w:pPr>
          </w:p>
        </w:tc>
        <w:tc>
          <w:tcPr>
            <w:tcW w:w="993" w:type="dxa"/>
          </w:tcPr>
          <w:p w:rsidR="00B85689" w:rsidRPr="00BC3F48" w:rsidRDefault="00B85689">
            <w:pPr>
              <w:rPr>
                <w:lang w:val="ru-RU"/>
              </w:rPr>
            </w:pPr>
          </w:p>
        </w:tc>
      </w:tr>
      <w:tr w:rsidR="00B85689" w:rsidRPr="00BC3F48">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4. СТРУКТУРА И СОДЕРЖАНИЕ ДИСЦИПЛИНЫ (МОДУЛЯ)</w:t>
            </w:r>
          </w:p>
        </w:tc>
      </w:tr>
      <w:tr w:rsidR="00B85689" w:rsidRPr="00A07EB8">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Код занятия</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Семестр / Курс</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Часов</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Компетен-</w:t>
            </w:r>
          </w:p>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ции</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Литература</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Инте</w:t>
            </w:r>
          </w:p>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ракт.</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Примечание</w:t>
            </w:r>
          </w:p>
        </w:tc>
      </w:tr>
      <w:tr w:rsidR="00B85689" w:rsidRPr="00BC3F48">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b/>
                <w:bCs/>
                <w:color w:val="000000"/>
                <w:sz w:val="19"/>
                <w:szCs w:val="19"/>
                <w:lang w:val="ru-RU"/>
              </w:rPr>
              <w:t>Раздел 1. Контактные методы анализа и оценки состояния окружающей среды</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r>
      <w:tr w:rsidR="00B85689" w:rsidRPr="00A07EB8">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1.1</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Принципы и методы контактного лабораторного анализа и оценки состояния объектов окружающей среды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bl>
    <w:p w:rsidR="00B85689" w:rsidRDefault="00B85689">
      <w:pPr>
        <w:rPr>
          <w:sz w:val="2"/>
          <w:szCs w:val="2"/>
        </w:rPr>
      </w:pPr>
      <w:r>
        <w:br w:type="page"/>
      </w:r>
    </w:p>
    <w:tbl>
      <w:tblPr>
        <w:tblW w:w="0" w:type="auto"/>
        <w:tblInd w:w="2" w:type="dxa"/>
        <w:tblCellMar>
          <w:left w:w="0" w:type="dxa"/>
          <w:right w:w="0" w:type="dxa"/>
        </w:tblCellMar>
        <w:tblLook w:val="00A0"/>
      </w:tblPr>
      <w:tblGrid>
        <w:gridCol w:w="925"/>
        <w:gridCol w:w="3465"/>
        <w:gridCol w:w="908"/>
        <w:gridCol w:w="669"/>
        <w:gridCol w:w="1077"/>
        <w:gridCol w:w="1233"/>
        <w:gridCol w:w="657"/>
        <w:gridCol w:w="378"/>
        <w:gridCol w:w="928"/>
      </w:tblGrid>
      <w:tr w:rsidR="00B85689" w:rsidRPr="00A07EB8">
        <w:trPr>
          <w:trHeight w:hRule="exact" w:val="416"/>
        </w:trPr>
        <w:tc>
          <w:tcPr>
            <w:tcW w:w="4692" w:type="dxa"/>
            <w:gridSpan w:val="2"/>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851" w:type="dxa"/>
          </w:tcPr>
          <w:p w:rsidR="00B85689" w:rsidRPr="00A07EB8" w:rsidRDefault="00B85689"/>
        </w:tc>
        <w:tc>
          <w:tcPr>
            <w:tcW w:w="710" w:type="dxa"/>
          </w:tcPr>
          <w:p w:rsidR="00B85689" w:rsidRPr="00A07EB8" w:rsidRDefault="00B85689"/>
        </w:tc>
        <w:tc>
          <w:tcPr>
            <w:tcW w:w="1135" w:type="dxa"/>
          </w:tcPr>
          <w:p w:rsidR="00B85689" w:rsidRPr="00A07EB8" w:rsidRDefault="00B85689"/>
        </w:tc>
        <w:tc>
          <w:tcPr>
            <w:tcW w:w="1277" w:type="dxa"/>
          </w:tcPr>
          <w:p w:rsidR="00B85689" w:rsidRPr="00A07EB8" w:rsidRDefault="00B85689"/>
        </w:tc>
        <w:tc>
          <w:tcPr>
            <w:tcW w:w="710" w:type="dxa"/>
          </w:tcPr>
          <w:p w:rsidR="00B85689" w:rsidRPr="00A07EB8" w:rsidRDefault="00B85689"/>
        </w:tc>
        <w:tc>
          <w:tcPr>
            <w:tcW w:w="426"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7</w:t>
            </w:r>
          </w:p>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Основы пробоотбора объектов окружающей среды и их пробоподготовки к лабораторным испытаниям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Химические методы анализа: титриметрия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Электрохимические методы анализа: потенциометрия, вольтамперометрия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Спектральные методы анализа: видимая спектроскопия (спектрофотометрия)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Спектральные методы анализа: флуоресцентный анализ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79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Прочие химические, электрохимические и спектральные методы анализа. Хроматографические и физические методы анализа. Точность измерения аналита, погрешность методики измерения, погрешность и чувствительность методик и приборов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30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BC3F48">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b/>
                <w:bCs/>
                <w:color w:val="000000"/>
                <w:sz w:val="19"/>
                <w:szCs w:val="19"/>
                <w:lang w:val="ru-RU"/>
              </w:rPr>
              <w:t>Раздел 2. Анализ экологических данных и их статистическая обработка</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rPr>
                <w:lang w:val="ru-RU"/>
              </w:rPr>
            </w:pPr>
          </w:p>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Принципы и методы анализа и статистической обработки лабораторно- аналитических данных в экологических исследованиях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ОПК-6 ПК- 4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Параметрические и непараметрические критерии различия в экологических исследованиях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ОПК-6 ПК- 4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bl>
    <w:p w:rsidR="00B85689" w:rsidRDefault="00B85689">
      <w:pPr>
        <w:rPr>
          <w:sz w:val="2"/>
          <w:szCs w:val="2"/>
        </w:rPr>
      </w:pPr>
      <w:r>
        <w:br w:type="page"/>
      </w:r>
    </w:p>
    <w:tbl>
      <w:tblPr>
        <w:tblW w:w="0" w:type="auto"/>
        <w:tblInd w:w="2" w:type="dxa"/>
        <w:tblCellMar>
          <w:left w:w="0" w:type="dxa"/>
          <w:right w:w="0" w:type="dxa"/>
        </w:tblCellMar>
        <w:tblLook w:val="00A0"/>
      </w:tblPr>
      <w:tblGrid>
        <w:gridCol w:w="678"/>
        <w:gridCol w:w="257"/>
        <w:gridCol w:w="1594"/>
        <w:gridCol w:w="1785"/>
        <w:gridCol w:w="874"/>
        <w:gridCol w:w="650"/>
        <w:gridCol w:w="1052"/>
        <w:gridCol w:w="668"/>
        <w:gridCol w:w="574"/>
        <w:gridCol w:w="707"/>
        <w:gridCol w:w="414"/>
        <w:gridCol w:w="987"/>
      </w:tblGrid>
      <w:tr w:rsidR="00B85689" w:rsidRPr="00A07EB8">
        <w:trPr>
          <w:trHeight w:hRule="exact" w:val="416"/>
        </w:trPr>
        <w:tc>
          <w:tcPr>
            <w:tcW w:w="4692" w:type="dxa"/>
            <w:gridSpan w:val="4"/>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851" w:type="dxa"/>
          </w:tcPr>
          <w:p w:rsidR="00B85689" w:rsidRPr="00A07EB8" w:rsidRDefault="00B85689"/>
        </w:tc>
        <w:tc>
          <w:tcPr>
            <w:tcW w:w="710" w:type="dxa"/>
          </w:tcPr>
          <w:p w:rsidR="00B85689" w:rsidRPr="00A07EB8" w:rsidRDefault="00B85689"/>
        </w:tc>
        <w:tc>
          <w:tcPr>
            <w:tcW w:w="1135" w:type="dxa"/>
          </w:tcPr>
          <w:p w:rsidR="00B85689" w:rsidRPr="00A07EB8" w:rsidRDefault="00B85689"/>
        </w:tc>
        <w:tc>
          <w:tcPr>
            <w:tcW w:w="710" w:type="dxa"/>
          </w:tcPr>
          <w:p w:rsidR="00B85689" w:rsidRPr="00A07EB8" w:rsidRDefault="00B85689"/>
        </w:tc>
        <w:tc>
          <w:tcPr>
            <w:tcW w:w="568" w:type="dxa"/>
          </w:tcPr>
          <w:p w:rsidR="00B85689" w:rsidRPr="00A07EB8" w:rsidRDefault="00B85689"/>
        </w:tc>
        <w:tc>
          <w:tcPr>
            <w:tcW w:w="710" w:type="dxa"/>
          </w:tcPr>
          <w:p w:rsidR="00B85689" w:rsidRPr="00A07EB8" w:rsidRDefault="00B85689"/>
        </w:tc>
        <w:tc>
          <w:tcPr>
            <w:tcW w:w="426"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8</w:t>
            </w:r>
          </w:p>
        </w:tc>
      </w:tr>
      <w:tr w:rsidR="00B85689" w:rsidRPr="00A07EB8">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2.3</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Оценка параметров по выборочным данным: вариация, дисперсия, корреляция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ОПК-6 ПК- 4</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2.4</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Виды статистической обработки данных лабораторно-экологических исследований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ОПК-6 ПК- 4</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 Л1.2Л2.1 Л2.2 Л2.3 Л2.4Л3.1 Л3.2 Л3.3 Л3.4</w:t>
            </w:r>
          </w:p>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2.5</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/Зачёт/</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A07EB8">
        <w:trPr>
          <w:trHeight w:hRule="exact" w:val="277"/>
        </w:trPr>
        <w:tc>
          <w:tcPr>
            <w:tcW w:w="710" w:type="dxa"/>
          </w:tcPr>
          <w:p w:rsidR="00B85689" w:rsidRPr="00A07EB8" w:rsidRDefault="00B85689"/>
        </w:tc>
        <w:tc>
          <w:tcPr>
            <w:tcW w:w="285" w:type="dxa"/>
          </w:tcPr>
          <w:p w:rsidR="00B85689" w:rsidRPr="00A07EB8" w:rsidRDefault="00B85689"/>
        </w:tc>
        <w:tc>
          <w:tcPr>
            <w:tcW w:w="1702" w:type="dxa"/>
          </w:tcPr>
          <w:p w:rsidR="00B85689" w:rsidRPr="00A07EB8" w:rsidRDefault="00B85689"/>
        </w:tc>
        <w:tc>
          <w:tcPr>
            <w:tcW w:w="1986" w:type="dxa"/>
          </w:tcPr>
          <w:p w:rsidR="00B85689" w:rsidRPr="00A07EB8" w:rsidRDefault="00B85689"/>
        </w:tc>
        <w:tc>
          <w:tcPr>
            <w:tcW w:w="851" w:type="dxa"/>
          </w:tcPr>
          <w:p w:rsidR="00B85689" w:rsidRPr="00A07EB8" w:rsidRDefault="00B85689"/>
        </w:tc>
        <w:tc>
          <w:tcPr>
            <w:tcW w:w="710" w:type="dxa"/>
          </w:tcPr>
          <w:p w:rsidR="00B85689" w:rsidRPr="00A07EB8" w:rsidRDefault="00B85689"/>
        </w:tc>
        <w:tc>
          <w:tcPr>
            <w:tcW w:w="1135" w:type="dxa"/>
          </w:tcPr>
          <w:p w:rsidR="00B85689" w:rsidRPr="00A07EB8" w:rsidRDefault="00B85689"/>
        </w:tc>
        <w:tc>
          <w:tcPr>
            <w:tcW w:w="710" w:type="dxa"/>
          </w:tcPr>
          <w:p w:rsidR="00B85689" w:rsidRPr="00A07EB8" w:rsidRDefault="00B85689"/>
        </w:tc>
        <w:tc>
          <w:tcPr>
            <w:tcW w:w="568" w:type="dxa"/>
          </w:tcPr>
          <w:p w:rsidR="00B85689" w:rsidRPr="00A07EB8" w:rsidRDefault="00B85689"/>
        </w:tc>
        <w:tc>
          <w:tcPr>
            <w:tcW w:w="710" w:type="dxa"/>
          </w:tcPr>
          <w:p w:rsidR="00B85689" w:rsidRPr="00A07EB8" w:rsidRDefault="00B85689"/>
        </w:tc>
        <w:tc>
          <w:tcPr>
            <w:tcW w:w="426" w:type="dxa"/>
          </w:tcPr>
          <w:p w:rsidR="00B85689" w:rsidRPr="00A07EB8" w:rsidRDefault="00B85689"/>
        </w:tc>
        <w:tc>
          <w:tcPr>
            <w:tcW w:w="993" w:type="dxa"/>
          </w:tcPr>
          <w:p w:rsidR="00B85689" w:rsidRPr="00A07EB8" w:rsidRDefault="00B85689"/>
        </w:tc>
      </w:tr>
      <w:tr w:rsidR="00B85689" w:rsidRPr="00A07EB8">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5. ФОНД ОЦЕНОЧНЫХ СРЕДСТВ</w:t>
            </w:r>
          </w:p>
        </w:tc>
      </w:tr>
      <w:tr w:rsidR="00B85689" w:rsidRPr="00A07EB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5.1. Контрольные вопросы и задания</w:t>
            </w:r>
          </w:p>
        </w:tc>
      </w:tr>
      <w:tr w:rsidR="00B85689" w:rsidRPr="00BC3F48">
        <w:trPr>
          <w:trHeight w:hRule="exact" w:val="5751"/>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Контрольные вопросы к зачету (1 семестр)</w:t>
            </w:r>
          </w:p>
          <w:p w:rsidR="00B85689" w:rsidRPr="00BC3F48" w:rsidRDefault="00B85689">
            <w:pPr>
              <w:spacing w:after="0" w:line="240" w:lineRule="auto"/>
              <w:rPr>
                <w:sz w:val="19"/>
                <w:szCs w:val="19"/>
                <w:lang w:val="ru-RU"/>
              </w:rPr>
            </w:pP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1. Воспроизводимость и репрезентативность данных, достоверность и значимость данных. Статистическая независимость в эксперименте.</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2. Проверка воспроизводимости результатов. Первичное распределение результатов эксперимента и их оценка. Подготовка инструкций и форм для записи данных, хранение данных.</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3. Химические методы анализа в экологических исследованиях: титриметрия и гравиметрия.</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4. Электрохимические методы анализа в экологических исследованиях: потенциометрия, кондуктометрия, вольтамперометрия, полярография, кулонометрия.</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5. Спектральные методы анализа в экологических исследованиях: фотоколориметрия, УФ и видимая спектроскопия, ИК- спекроскопия, атомно-абсорбционная и эмиссионная спектроскопия, рефрактометрия, флуоресцентный анализ и радиоволновая спектроскопия.</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6. Хроматографические методы анализа в экологических исследованиях: газовая и газожидкостная хроматография, хроматомасс-спектроскопия, высокоэффективная жидкостная хроматография, тонкослойная хроматография.</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7. Физические методы анализа в экологических исследованиях: магнитная спектроскопия, масс-спектрометрия, рентгеноспектральный анализ.</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8. Основы проведения внутрилабораторного контроля качества результатов анализа.</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9. Точность измерения аналита, погрешность методики измерения, погрешность и чувствительность методик и приборов.</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10. Подготовка к сбору данных, выбор изучаемых характеристик. Выбор шкалы и определение точности измерения, составление калибровочных графиков определяемых веществ и элементов.</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11. Определение объема выборки, необходимой для оценки изучаемого параметра с заданной точностью, для нахождения редко встречающегося объекта, для проверки статистических гипотез о коэффициентах корреляции, для проверки статистических гипотез о средних значениях нормально распределенного признака.</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12. Вычисление дисперсии, коэффициента вариации, корреляции данных.</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13. Принадлежность варианта к генеральной совокупности, критерии совпадения эмпирического и теоретического распределений, критерии различия между средними значениями двух эмпирических совокупностей.</w:t>
            </w:r>
          </w:p>
        </w:tc>
      </w:tr>
      <w:tr w:rsidR="00B85689" w:rsidRPr="00A07EB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5.2. Фонд оценочных средств</w:t>
            </w:r>
          </w:p>
        </w:tc>
      </w:tr>
      <w:tr w:rsidR="00B85689" w:rsidRPr="00BC3F4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Фонд оценочных средств представлен в Приложении 1</w:t>
            </w:r>
          </w:p>
        </w:tc>
      </w:tr>
      <w:tr w:rsidR="00B85689" w:rsidRPr="00A07EB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5.3. Перечень видов оценочных средств</w:t>
            </w:r>
          </w:p>
        </w:tc>
      </w:tr>
      <w:tr w:rsidR="00B85689" w:rsidRPr="00BC3F4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Тесты, отчеты о выполнении лабораторных работ</w:t>
            </w:r>
          </w:p>
        </w:tc>
      </w:tr>
      <w:tr w:rsidR="00B85689" w:rsidRPr="00BC3F48">
        <w:trPr>
          <w:trHeight w:hRule="exact" w:val="277"/>
        </w:trPr>
        <w:tc>
          <w:tcPr>
            <w:tcW w:w="710" w:type="dxa"/>
          </w:tcPr>
          <w:p w:rsidR="00B85689" w:rsidRPr="00BC3F48" w:rsidRDefault="00B85689">
            <w:pPr>
              <w:rPr>
                <w:lang w:val="ru-RU"/>
              </w:rPr>
            </w:pPr>
          </w:p>
        </w:tc>
        <w:tc>
          <w:tcPr>
            <w:tcW w:w="285" w:type="dxa"/>
          </w:tcPr>
          <w:p w:rsidR="00B85689" w:rsidRPr="00BC3F48" w:rsidRDefault="00B85689">
            <w:pPr>
              <w:rPr>
                <w:lang w:val="ru-RU"/>
              </w:rPr>
            </w:pPr>
          </w:p>
        </w:tc>
        <w:tc>
          <w:tcPr>
            <w:tcW w:w="1702" w:type="dxa"/>
          </w:tcPr>
          <w:p w:rsidR="00B85689" w:rsidRPr="00BC3F48" w:rsidRDefault="00B85689">
            <w:pPr>
              <w:rPr>
                <w:lang w:val="ru-RU"/>
              </w:rPr>
            </w:pPr>
          </w:p>
        </w:tc>
        <w:tc>
          <w:tcPr>
            <w:tcW w:w="1986" w:type="dxa"/>
          </w:tcPr>
          <w:p w:rsidR="00B85689" w:rsidRPr="00BC3F48" w:rsidRDefault="00B85689">
            <w:pPr>
              <w:rPr>
                <w:lang w:val="ru-RU"/>
              </w:rPr>
            </w:pPr>
          </w:p>
        </w:tc>
        <w:tc>
          <w:tcPr>
            <w:tcW w:w="851" w:type="dxa"/>
          </w:tcPr>
          <w:p w:rsidR="00B85689" w:rsidRPr="00BC3F48" w:rsidRDefault="00B85689">
            <w:pPr>
              <w:rPr>
                <w:lang w:val="ru-RU"/>
              </w:rPr>
            </w:pPr>
          </w:p>
        </w:tc>
        <w:tc>
          <w:tcPr>
            <w:tcW w:w="710" w:type="dxa"/>
          </w:tcPr>
          <w:p w:rsidR="00B85689" w:rsidRPr="00BC3F48" w:rsidRDefault="00B85689">
            <w:pPr>
              <w:rPr>
                <w:lang w:val="ru-RU"/>
              </w:rPr>
            </w:pPr>
          </w:p>
        </w:tc>
        <w:tc>
          <w:tcPr>
            <w:tcW w:w="1135" w:type="dxa"/>
          </w:tcPr>
          <w:p w:rsidR="00B85689" w:rsidRPr="00BC3F48" w:rsidRDefault="00B85689">
            <w:pPr>
              <w:rPr>
                <w:lang w:val="ru-RU"/>
              </w:rPr>
            </w:pPr>
          </w:p>
        </w:tc>
        <w:tc>
          <w:tcPr>
            <w:tcW w:w="710" w:type="dxa"/>
          </w:tcPr>
          <w:p w:rsidR="00B85689" w:rsidRPr="00BC3F48" w:rsidRDefault="00B85689">
            <w:pPr>
              <w:rPr>
                <w:lang w:val="ru-RU"/>
              </w:rPr>
            </w:pPr>
          </w:p>
        </w:tc>
        <w:tc>
          <w:tcPr>
            <w:tcW w:w="568" w:type="dxa"/>
          </w:tcPr>
          <w:p w:rsidR="00B85689" w:rsidRPr="00BC3F48" w:rsidRDefault="00B85689">
            <w:pPr>
              <w:rPr>
                <w:lang w:val="ru-RU"/>
              </w:rPr>
            </w:pPr>
          </w:p>
        </w:tc>
        <w:tc>
          <w:tcPr>
            <w:tcW w:w="710" w:type="dxa"/>
          </w:tcPr>
          <w:p w:rsidR="00B85689" w:rsidRPr="00BC3F48" w:rsidRDefault="00B85689">
            <w:pPr>
              <w:rPr>
                <w:lang w:val="ru-RU"/>
              </w:rPr>
            </w:pPr>
          </w:p>
        </w:tc>
        <w:tc>
          <w:tcPr>
            <w:tcW w:w="426" w:type="dxa"/>
          </w:tcPr>
          <w:p w:rsidR="00B85689" w:rsidRPr="00BC3F48" w:rsidRDefault="00B85689">
            <w:pPr>
              <w:rPr>
                <w:lang w:val="ru-RU"/>
              </w:rPr>
            </w:pPr>
          </w:p>
        </w:tc>
        <w:tc>
          <w:tcPr>
            <w:tcW w:w="993" w:type="dxa"/>
          </w:tcPr>
          <w:p w:rsidR="00B85689" w:rsidRPr="00BC3F48" w:rsidRDefault="00B85689">
            <w:pPr>
              <w:rPr>
                <w:lang w:val="ru-RU"/>
              </w:rPr>
            </w:pPr>
          </w:p>
        </w:tc>
      </w:tr>
      <w:tr w:rsidR="00B85689" w:rsidRPr="00BC3F4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6. УЧЕБНО-МЕТОДИЧЕСКОЕ И ИНФОРМАЦИОННОЕ ОБЕСПЕЧЕНИЕ ДИСЦИПЛИНЫ (МОДУЛЯ)</w:t>
            </w:r>
          </w:p>
        </w:tc>
      </w:tr>
      <w:tr w:rsidR="00B85689" w:rsidRPr="00A07EB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6.1. Рекомендуемая литература</w:t>
            </w:r>
          </w:p>
        </w:tc>
      </w:tr>
      <w:tr w:rsidR="00B85689" w:rsidRPr="00A07EB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6.1.1. Основная литература</w:t>
            </w:r>
          </w:p>
        </w:tc>
      </w:tr>
      <w:tr w:rsidR="00B85689" w:rsidRPr="00A07EB8">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Авторы, составители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Заглавие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Издательство, год</w:t>
            </w:r>
          </w:p>
        </w:tc>
      </w:tr>
      <w:tr w:rsidR="00B85689" w:rsidRPr="00BC3F4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Фарус О. А., Якушева Г. 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Физические и физико-химические методы анализа: лабораторный практикум: учебно-методическое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Москва|Берлин: Директ- Медиа, 2015,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=375309</w:t>
            </w:r>
          </w:p>
        </w:tc>
      </w:tr>
      <w:tr w:rsidR="00B85689" w:rsidRPr="00A07EB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Л1.2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Попова Л. Ф.</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Инструментальные методы анализа: Практикум по аналитической химии: учебное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Архангельск: САФУ, 2014, http://biblioclub.ru/index.php? page=book&amp;id=436184</w:t>
            </w:r>
          </w:p>
        </w:tc>
      </w:tr>
      <w:tr w:rsidR="00B85689" w:rsidRPr="00A07EB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6.1.2. Дополнительная литература</w:t>
            </w:r>
          </w:p>
        </w:tc>
      </w:tr>
      <w:tr w:rsidR="00B85689" w:rsidRPr="00A07EB8">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Авторы, составители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Заглавие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Издательство, год</w:t>
            </w:r>
          </w:p>
        </w:tc>
      </w:tr>
    </w:tbl>
    <w:p w:rsidR="00B85689" w:rsidRDefault="00B85689">
      <w:pPr>
        <w:rPr>
          <w:sz w:val="2"/>
          <w:szCs w:val="2"/>
        </w:rPr>
      </w:pPr>
      <w:r>
        <w:br w:type="page"/>
      </w:r>
    </w:p>
    <w:tbl>
      <w:tblPr>
        <w:tblW w:w="0" w:type="auto"/>
        <w:tblInd w:w="2" w:type="dxa"/>
        <w:tblCellMar>
          <w:left w:w="0" w:type="dxa"/>
          <w:right w:w="0" w:type="dxa"/>
        </w:tblCellMar>
        <w:tblLook w:val="00A0"/>
      </w:tblPr>
      <w:tblGrid>
        <w:gridCol w:w="757"/>
        <w:gridCol w:w="1892"/>
        <w:gridCol w:w="1810"/>
        <w:gridCol w:w="3111"/>
        <w:gridCol w:w="1674"/>
        <w:gridCol w:w="996"/>
      </w:tblGrid>
      <w:tr w:rsidR="00B85689" w:rsidRPr="00A07EB8">
        <w:trPr>
          <w:trHeight w:hRule="exact" w:val="416"/>
        </w:trPr>
        <w:tc>
          <w:tcPr>
            <w:tcW w:w="4692" w:type="dxa"/>
            <w:gridSpan w:val="3"/>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3403" w:type="dxa"/>
          </w:tcPr>
          <w:p w:rsidR="00B85689" w:rsidRPr="00A07EB8" w:rsidRDefault="00B85689"/>
        </w:tc>
        <w:tc>
          <w:tcPr>
            <w:tcW w:w="1702"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9</w:t>
            </w:r>
          </w:p>
        </w:tc>
      </w:tr>
      <w:tr w:rsidR="00B85689" w:rsidRPr="00A07EB8">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Издательство, год</w:t>
            </w:r>
          </w:p>
        </w:tc>
      </w:tr>
      <w:tr w:rsidR="00B85689" w:rsidRPr="00BC3F4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Харитонова Л. Г., Калинина И. Н.</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Биологические методы научных исследований: (избранные лекции):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Омск: Издательство СибГУФК, 2014,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=336045</w:t>
            </w:r>
          </w:p>
        </w:tc>
      </w:tr>
      <w:tr w:rsidR="00B85689" w:rsidRPr="00BC3F48">
        <w:trPr>
          <w:trHeight w:hRule="exact" w:val="135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Кузнечиков О.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Физико-химические методы контроля качества: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Волгоград: Волгоградский государственный архитектурно-строительный университет, 2015,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=434823</w:t>
            </w:r>
          </w:p>
        </w:tc>
      </w:tr>
      <w:tr w:rsidR="00B85689" w:rsidRPr="00BC3F4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Емельянов С. А., Мандра Ю. А., Степаненко Е. Е., Корнилов Н. И., Коровин А.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Комплексный подход к организации и ведению экологического мониторинга: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2015,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=438705</w:t>
            </w:r>
          </w:p>
        </w:tc>
      </w:tr>
      <w:tr w:rsidR="00B85689" w:rsidRPr="00BC3F4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Нор П. Е.</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Спектральные методы контроля качества окружающей среды: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Омск: Издательство ОмГТУ, 2017,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=493419</w:t>
            </w:r>
          </w:p>
        </w:tc>
      </w:tr>
      <w:tr w:rsidR="00B85689" w:rsidRPr="00A07EB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6.1.3. Методические разработки</w:t>
            </w:r>
          </w:p>
        </w:tc>
      </w:tr>
      <w:tr w:rsidR="00B85689" w:rsidRPr="00A07EB8">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Издательство, год</w:t>
            </w:r>
          </w:p>
        </w:tc>
      </w:tr>
      <w:tr w:rsidR="00B85689" w:rsidRPr="00BC3F4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Аксенов В. И., Ушакова Л. И., Ничкова И. 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Химия воды: Аналитическое обеспечение лабораторного практикума: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Екатеринбург: Издательство Уральского университета, 2014,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=275796</w:t>
            </w:r>
          </w:p>
        </w:tc>
      </w:tr>
      <w:tr w:rsidR="00B85689" w:rsidRPr="00BC3F4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Рагузина Л. М., Мишукова Т. Г.</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Химические методы количественного анализа: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Оренбург: Оренбургский государственный университет, 2015,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index</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php</w:t>
            </w:r>
            <w:r w:rsidRPr="00BC3F48">
              <w:rPr>
                <w:rFonts w:ascii="Times New Roman" w:hAnsi="Times New Roman" w:cs="Times New Roman"/>
                <w:color w:val="000000"/>
                <w:sz w:val="19"/>
                <w:szCs w:val="19"/>
                <w:lang w:val="ru-RU"/>
              </w:rPr>
              <w:t xml:space="preserve">? </w:t>
            </w:r>
            <w:r w:rsidRPr="00A07EB8">
              <w:rPr>
                <w:rFonts w:ascii="Times New Roman" w:hAnsi="Times New Roman" w:cs="Times New Roman"/>
                <w:color w:val="000000"/>
                <w:sz w:val="19"/>
                <w:szCs w:val="19"/>
              </w:rPr>
              <w:t>page</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book</w:t>
            </w:r>
            <w:r w:rsidRPr="00BC3F48">
              <w:rPr>
                <w:rFonts w:ascii="Times New Roman" w:hAnsi="Times New Roman" w:cs="Times New Roman"/>
                <w:color w:val="000000"/>
                <w:sz w:val="19"/>
                <w:szCs w:val="19"/>
                <w:lang w:val="ru-RU"/>
              </w:rPr>
              <w:t>&amp;</w:t>
            </w:r>
            <w:r w:rsidRPr="00A07EB8">
              <w:rPr>
                <w:rFonts w:ascii="Times New Roman" w:hAnsi="Times New Roman" w:cs="Times New Roman"/>
                <w:color w:val="000000"/>
                <w:sz w:val="19"/>
                <w:szCs w:val="19"/>
              </w:rPr>
              <w:t>id</w:t>
            </w:r>
            <w:r w:rsidRPr="00BC3F48">
              <w:rPr>
                <w:rFonts w:ascii="Times New Roman" w:hAnsi="Times New Roman" w:cs="Times New Roman"/>
                <w:color w:val="000000"/>
                <w:sz w:val="19"/>
                <w:szCs w:val="19"/>
                <w:lang w:val="ru-RU"/>
              </w:rPr>
              <w:t>=364845</w:t>
            </w:r>
          </w:p>
        </w:tc>
      </w:tr>
      <w:tr w:rsidR="00B85689" w:rsidRPr="00A07EB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Л3.3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Попова Н. Р., Боголицын К. Г., Иванченко Н. Л.</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Эколого-аналитический контроль атмосферного воздуха: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Архангельск: САФУ, 2015, http://biblioclub.ru/index.php? page=book&amp;id=436372</w:t>
            </w:r>
          </w:p>
        </w:tc>
      </w:tr>
      <w:tr w:rsidR="00B85689" w:rsidRPr="00A07EB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Л3.4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Васильченко А.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Почвенно-экологический мониторинг: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Оренбург: ОГУ, 2017, http://biblioclub.ru/index.php? page=book&amp;id=485418</w:t>
            </w:r>
          </w:p>
        </w:tc>
      </w:tr>
      <w:tr w:rsidR="00B85689" w:rsidRPr="00BC3F4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6.2. Перечень ресурсов информационно-телекоммуникационной сети "Интернет"</w:t>
            </w:r>
          </w:p>
        </w:tc>
      </w:tr>
      <w:tr w:rsidR="00B85689" w:rsidRPr="00BC3F4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Гривко, Е.В. Оценка степени антропогенной преобразованности природно-техногенных систем : учебное пособие / Е.В. Гривко, О. Ишанова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ООО ИПК «Университет», 2013. - 128 с. ; То же [Электронный ресурс].</w:t>
            </w:r>
          </w:p>
        </w:tc>
      </w:tr>
      <w:tr w:rsidR="00B85689" w:rsidRPr="00BC3F4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Шустов, С.Б. Химические аспекты экологии: учебное пособие / С.Б. Шустов, Л.В. Шустова, Н.В. Горбенко. - Москва: Русское слово — учебник, 2016. - 241 с.: схем., ил. - </w:t>
            </w:r>
            <w:r w:rsidRPr="00A07EB8">
              <w:rPr>
                <w:rFonts w:ascii="Times New Roman" w:hAnsi="Times New Roman" w:cs="Times New Roman"/>
                <w:color w:val="000000"/>
                <w:sz w:val="19"/>
                <w:szCs w:val="19"/>
              </w:rPr>
              <w:t>ISBN</w:t>
            </w:r>
            <w:r w:rsidRPr="00BC3F48">
              <w:rPr>
                <w:rFonts w:ascii="Times New Roman" w:hAnsi="Times New Roman" w:cs="Times New Roman"/>
                <w:color w:val="000000"/>
                <w:sz w:val="19"/>
                <w:szCs w:val="19"/>
                <w:lang w:val="ru-RU"/>
              </w:rPr>
              <w:t xml:space="preserve"> 978-5-00092-378-8; То же [Электронный ресурс].</w:t>
            </w:r>
          </w:p>
        </w:tc>
      </w:tr>
      <w:tr w:rsidR="00B85689" w:rsidRPr="00BC3F4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color w:val="000000"/>
                <w:sz w:val="19"/>
                <w:szCs w:val="19"/>
              </w:rPr>
              <w:t>Э3</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Лесникова, В.А. Нормирование и управление качеством окружающей среды: учебное пособие для бакалавров / В.А. Лесникова. - Москва; Берлин : Директ-Медиа, 2015. - 173 с.: ил. - Библиогр. в кн. - </w:t>
            </w:r>
            <w:r w:rsidRPr="00A07EB8">
              <w:rPr>
                <w:rFonts w:ascii="Times New Roman" w:hAnsi="Times New Roman" w:cs="Times New Roman"/>
                <w:color w:val="000000"/>
                <w:sz w:val="19"/>
                <w:szCs w:val="19"/>
              </w:rPr>
              <w:t>ISBN</w:t>
            </w:r>
            <w:r w:rsidRPr="00BC3F48">
              <w:rPr>
                <w:rFonts w:ascii="Times New Roman" w:hAnsi="Times New Roman" w:cs="Times New Roman"/>
                <w:color w:val="000000"/>
                <w:sz w:val="19"/>
                <w:szCs w:val="19"/>
                <w:lang w:val="ru-RU"/>
              </w:rPr>
              <w:t xml:space="preserve"> 978-5-4475-3632-9 ; То же [Электронный ресурс].</w:t>
            </w:r>
          </w:p>
        </w:tc>
      </w:tr>
      <w:tr w:rsidR="00B85689" w:rsidRPr="00A07EB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6.3.1 Перечень программного обеспечения</w:t>
            </w:r>
          </w:p>
        </w:tc>
      </w:tr>
      <w:tr w:rsidR="00B85689" w:rsidRPr="00A07EB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Интернет браузер, "Пакет MSOffice", MicrosoftOfficeProjectProfessional, LMSMoodle</w:t>
            </w:r>
          </w:p>
        </w:tc>
      </w:tr>
      <w:tr w:rsidR="00B85689" w:rsidRPr="00A07EB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center"/>
              <w:rPr>
                <w:sz w:val="19"/>
                <w:szCs w:val="19"/>
              </w:rPr>
            </w:pPr>
            <w:r w:rsidRPr="00A07EB8">
              <w:rPr>
                <w:rFonts w:ascii="Times New Roman" w:hAnsi="Times New Roman" w:cs="Times New Roman"/>
                <w:b/>
                <w:bCs/>
                <w:color w:val="000000"/>
                <w:sz w:val="19"/>
                <w:szCs w:val="19"/>
              </w:rPr>
              <w:t>6.3.2 Перечень информационных справочных систем</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www</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biblioclub</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 xml:space="preserve"> ЭБС «Университетская библиотека онлайн»</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www</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elibrary</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 xml:space="preserve"> Научная электронная библиотека</w:t>
            </w:r>
          </w:p>
        </w:tc>
      </w:tr>
      <w:tr w:rsidR="00B85689" w:rsidRPr="00BC3F4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www</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ebiblioteka</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 xml:space="preserve"> Универсальные базы данных изданий</w:t>
            </w:r>
          </w:p>
        </w:tc>
      </w:tr>
      <w:tr w:rsidR="00B85689" w:rsidRPr="00BC3F48">
        <w:trPr>
          <w:trHeight w:hRule="exact" w:val="277"/>
        </w:trPr>
        <w:tc>
          <w:tcPr>
            <w:tcW w:w="710" w:type="dxa"/>
          </w:tcPr>
          <w:p w:rsidR="00B85689" w:rsidRPr="00BC3F48" w:rsidRDefault="00B85689">
            <w:pPr>
              <w:rPr>
                <w:lang w:val="ru-RU"/>
              </w:rPr>
            </w:pPr>
          </w:p>
        </w:tc>
        <w:tc>
          <w:tcPr>
            <w:tcW w:w="1986" w:type="dxa"/>
          </w:tcPr>
          <w:p w:rsidR="00B85689" w:rsidRPr="00BC3F48" w:rsidRDefault="00B85689">
            <w:pPr>
              <w:rPr>
                <w:lang w:val="ru-RU"/>
              </w:rPr>
            </w:pPr>
          </w:p>
        </w:tc>
        <w:tc>
          <w:tcPr>
            <w:tcW w:w="1986" w:type="dxa"/>
          </w:tcPr>
          <w:p w:rsidR="00B85689" w:rsidRPr="00BC3F48" w:rsidRDefault="00B85689">
            <w:pPr>
              <w:rPr>
                <w:lang w:val="ru-RU"/>
              </w:rPr>
            </w:pPr>
          </w:p>
        </w:tc>
        <w:tc>
          <w:tcPr>
            <w:tcW w:w="3403" w:type="dxa"/>
          </w:tcPr>
          <w:p w:rsidR="00B85689" w:rsidRPr="00BC3F48" w:rsidRDefault="00B85689">
            <w:pPr>
              <w:rPr>
                <w:lang w:val="ru-RU"/>
              </w:rPr>
            </w:pPr>
          </w:p>
        </w:tc>
        <w:tc>
          <w:tcPr>
            <w:tcW w:w="1702" w:type="dxa"/>
          </w:tcPr>
          <w:p w:rsidR="00B85689" w:rsidRPr="00BC3F48" w:rsidRDefault="00B85689">
            <w:pPr>
              <w:rPr>
                <w:lang w:val="ru-RU"/>
              </w:rPr>
            </w:pPr>
          </w:p>
        </w:tc>
        <w:tc>
          <w:tcPr>
            <w:tcW w:w="993" w:type="dxa"/>
          </w:tcPr>
          <w:p w:rsidR="00B85689" w:rsidRPr="00BC3F48" w:rsidRDefault="00B85689">
            <w:pPr>
              <w:rPr>
                <w:lang w:val="ru-RU"/>
              </w:rPr>
            </w:pPr>
          </w:p>
        </w:tc>
      </w:tr>
      <w:tr w:rsidR="00B85689" w:rsidRPr="00BC3F4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7. МАТЕРИАЛЬНО-ТЕХНИЧЕСКОЕ ОБЕСПЕЧЕНИЕ ДИСЦИПЛИНЫ (МОДУЛЯ)</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7.1. Описание материально-технической базы</w:t>
            </w:r>
          </w:p>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Реализация дисциплины (модуля) требует наличия в аудитории мультимедийного оборудования (компьютер, видеопроектор, экран).</w:t>
            </w:r>
          </w:p>
        </w:tc>
      </w:tr>
    </w:tbl>
    <w:p w:rsidR="00B85689" w:rsidRPr="00BC3F48" w:rsidRDefault="00B85689">
      <w:pPr>
        <w:rPr>
          <w:sz w:val="2"/>
          <w:szCs w:val="2"/>
          <w:lang w:val="ru-RU"/>
        </w:rPr>
      </w:pPr>
      <w:r w:rsidRPr="00BC3F48">
        <w:rPr>
          <w:lang w:val="ru-RU"/>
        </w:rPr>
        <w:br w:type="page"/>
      </w:r>
    </w:p>
    <w:tbl>
      <w:tblPr>
        <w:tblW w:w="0" w:type="auto"/>
        <w:tblInd w:w="2" w:type="dxa"/>
        <w:tblCellMar>
          <w:left w:w="0" w:type="dxa"/>
          <w:right w:w="0" w:type="dxa"/>
        </w:tblCellMar>
        <w:tblLook w:val="00A0"/>
      </w:tblPr>
      <w:tblGrid>
        <w:gridCol w:w="752"/>
        <w:gridCol w:w="3703"/>
        <w:gridCol w:w="4816"/>
        <w:gridCol w:w="969"/>
      </w:tblGrid>
      <w:tr w:rsidR="00B85689" w:rsidRPr="00A07EB8">
        <w:trPr>
          <w:trHeight w:hRule="exact" w:val="416"/>
        </w:trPr>
        <w:tc>
          <w:tcPr>
            <w:tcW w:w="4692" w:type="dxa"/>
            <w:gridSpan w:val="2"/>
            <w:shd w:val="clear" w:color="C0C0C0" w:fill="FFFFFF"/>
            <w:tcMar>
              <w:left w:w="34" w:type="dxa"/>
              <w:right w:w="34" w:type="dxa"/>
            </w:tcMar>
          </w:tcPr>
          <w:p w:rsidR="00B85689" w:rsidRPr="00A07EB8" w:rsidRDefault="00B85689">
            <w:pPr>
              <w:spacing w:after="0" w:line="240" w:lineRule="auto"/>
              <w:rPr>
                <w:sz w:val="16"/>
                <w:szCs w:val="16"/>
              </w:rPr>
            </w:pPr>
            <w:r w:rsidRPr="00A07EB8">
              <w:rPr>
                <w:rFonts w:ascii="Times New Roman" w:hAnsi="Times New Roman" w:cs="Times New Roman"/>
                <w:color w:val="C0C0C0"/>
                <w:sz w:val="16"/>
                <w:szCs w:val="16"/>
              </w:rPr>
              <w:t>УП: 05.04.06 МЭП-18.plx</w:t>
            </w:r>
          </w:p>
        </w:tc>
        <w:tc>
          <w:tcPr>
            <w:tcW w:w="5104" w:type="dxa"/>
          </w:tcPr>
          <w:p w:rsidR="00B85689" w:rsidRPr="00A07EB8" w:rsidRDefault="00B85689"/>
        </w:tc>
        <w:tc>
          <w:tcPr>
            <w:tcW w:w="1007" w:type="dxa"/>
            <w:shd w:val="clear" w:color="C0C0C0" w:fill="FFFFFF"/>
            <w:tcMar>
              <w:left w:w="34" w:type="dxa"/>
              <w:right w:w="34" w:type="dxa"/>
            </w:tcMar>
          </w:tcPr>
          <w:p w:rsidR="00B85689" w:rsidRPr="00A07EB8" w:rsidRDefault="00B85689">
            <w:pPr>
              <w:spacing w:after="0" w:line="240" w:lineRule="auto"/>
              <w:jc w:val="right"/>
              <w:rPr>
                <w:sz w:val="16"/>
                <w:szCs w:val="16"/>
              </w:rPr>
            </w:pPr>
            <w:r w:rsidRPr="00A07EB8">
              <w:rPr>
                <w:rFonts w:ascii="Times New Roman" w:hAnsi="Times New Roman" w:cs="Times New Roman"/>
                <w:color w:val="C0C0C0"/>
                <w:sz w:val="16"/>
                <w:szCs w:val="16"/>
              </w:rPr>
              <w:t>стр. 10</w:t>
            </w:r>
          </w:p>
        </w:tc>
      </w:tr>
      <w:tr w:rsidR="00B85689" w:rsidRPr="00BC3F4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Реализация дисциплины требует наличия специализированной лаборатории "Эколого-аналитическая лаборатория мониторинга и защиты окружающей среды", оснащенной рабочими местами для выполнения лабораторных работ с использованием химической посуды, реактивов, а также вспомогательного и основного аналитического оборудования.</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7.4</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Оборудование специализированной лаборатории:</w:t>
            </w:r>
          </w:p>
        </w:tc>
      </w:tr>
      <w:tr w:rsidR="00B85689" w:rsidRPr="00BC3F4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основное аналитическое оборудование: рН-метр-милливольтметр, анализатор жидкости (иономер рХ), титровальные установки, фотоэлектроколориметр, спектрофотометр, анализатор вольтамперометрический (полярограф), анализатор жидкости флуориметрический, экспресс-анализатор токсичности;</w:t>
            </w:r>
          </w:p>
        </w:tc>
      </w:tr>
      <w:tr w:rsidR="00B85689" w:rsidRPr="00BC3F48">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вспомогательное лабораторное оборудование: сухо-жаровой шкаф, термостат электрический суховоздушный, стерилизатор настольный паровой (автоклав), аквадистиллятор электрический, облучатель медицинский бактерицидный, колбонагреватель 3-х местный (0,5 л) цифровой с комплектом стоек, шейкер лабораторный двухместный с нагревом, баня водяная шестиместная, баня песчаная, плита нагревательная, мельница лабораторная, центрифуга лабораторная, весы лабораторные (технические), весы лабораторные аналитические, магнитная мешалка многоместная, дозаторы пипеточные, аспиратор сильфонный переносной, пробоотборник для комбинированных почв (бур Эдельмана), батометр гидрологический;</w:t>
            </w:r>
          </w:p>
        </w:tc>
      </w:tr>
      <w:tr w:rsidR="00B85689" w:rsidRPr="00BC3F4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расходные материалы: стандарт-титры; неорганические и органические реактивы сухие, концентраты и в растворах различной концентрации в банках, склянках, бутылях, пакетах; основная и вспомогательная лабораторная посуда из обычного и кварцевого стекла, пластмассы, фарфора, нержавеющей стали; фильтровальная бумага разной степени плотности, дистиллированная вода;</w:t>
            </w:r>
          </w:p>
        </w:tc>
      </w:tr>
      <w:tr w:rsidR="00B85689" w:rsidRPr="00BC3F4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плакат с правилами по технике безопасности при работе в химическом кабинете, прописи техники работы по каждой (основной и вспомогательной) приборной единице; наборы учебно-методических пособий для отдельных видов лабораторных работ; белые (медицинские) халаты в комплектности для учебной группы/подгруппы (10-20 человек), коллекции испытуемых образцов воды, почв, грунтов, донных отложений и растительного материала.</w:t>
            </w:r>
          </w:p>
        </w:tc>
      </w:tr>
      <w:tr w:rsidR="00B85689" w:rsidRPr="00A07EB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tc>
      </w:tr>
      <w:tr w:rsidR="00B85689" w:rsidRPr="00BC3F4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7.10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7.2.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7.11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Информационные технологии: технология мультимедиа, Интернет-технология.</w:t>
            </w:r>
          </w:p>
        </w:tc>
      </w:tr>
      <w:tr w:rsidR="00B85689" w:rsidRPr="00BC3F4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7.12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Технические и электронные средства обучения и контроля знаний студентов: ЭУМК в системе </w:t>
            </w:r>
            <w:r w:rsidRPr="00A07EB8">
              <w:rPr>
                <w:rFonts w:ascii="Times New Roman" w:hAnsi="Times New Roman" w:cs="Times New Roman"/>
                <w:color w:val="000000"/>
                <w:sz w:val="19"/>
                <w:szCs w:val="19"/>
              </w:rPr>
              <w:t>Moodle</w:t>
            </w:r>
            <w:r w:rsidRPr="00BC3F48">
              <w:rPr>
                <w:rFonts w:ascii="Times New Roman" w:hAnsi="Times New Roman" w:cs="Times New Roman"/>
                <w:color w:val="000000"/>
                <w:sz w:val="19"/>
                <w:szCs w:val="19"/>
                <w:lang w:val="ru-RU"/>
              </w:rPr>
              <w:t>.</w:t>
            </w:r>
          </w:p>
        </w:tc>
      </w:tr>
      <w:tr w:rsidR="00B85689" w:rsidRPr="00A07EB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jc w:val="right"/>
              <w:rPr>
                <w:sz w:val="19"/>
                <w:szCs w:val="19"/>
              </w:rPr>
            </w:pPr>
            <w:r w:rsidRPr="00A07EB8">
              <w:rPr>
                <w:rFonts w:ascii="Times New Roman" w:hAnsi="Times New Roman" w:cs="Times New Roman"/>
                <w:color w:val="000000"/>
                <w:sz w:val="19"/>
                <w:szCs w:val="19"/>
              </w:rPr>
              <w:t>7.13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A07EB8" w:rsidRDefault="00B85689">
            <w:pPr>
              <w:spacing w:after="0" w:line="240" w:lineRule="auto"/>
              <w:rPr>
                <w:sz w:val="19"/>
                <w:szCs w:val="19"/>
              </w:rPr>
            </w:pPr>
            <w:r w:rsidRPr="00A07EB8">
              <w:rPr>
                <w:rFonts w:ascii="Times New Roman" w:hAnsi="Times New Roman" w:cs="Times New Roman"/>
                <w:color w:val="000000"/>
                <w:sz w:val="19"/>
                <w:szCs w:val="19"/>
              </w:rPr>
              <w:t>Перечень программного обеспечения: Интернет браузер, "Пакет MSOffice",  MicrosoftOfficeProjectProfessional, LMSMoodle.</w:t>
            </w:r>
          </w:p>
        </w:tc>
      </w:tr>
      <w:tr w:rsidR="00B85689" w:rsidRPr="00A07EB8">
        <w:trPr>
          <w:trHeight w:hRule="exact" w:val="277"/>
        </w:trPr>
        <w:tc>
          <w:tcPr>
            <w:tcW w:w="766" w:type="dxa"/>
          </w:tcPr>
          <w:p w:rsidR="00B85689" w:rsidRPr="00A07EB8" w:rsidRDefault="00B85689"/>
        </w:tc>
        <w:tc>
          <w:tcPr>
            <w:tcW w:w="3913" w:type="dxa"/>
          </w:tcPr>
          <w:p w:rsidR="00B85689" w:rsidRPr="00A07EB8" w:rsidRDefault="00B85689"/>
        </w:tc>
        <w:tc>
          <w:tcPr>
            <w:tcW w:w="5104" w:type="dxa"/>
          </w:tcPr>
          <w:p w:rsidR="00B85689" w:rsidRPr="00A07EB8" w:rsidRDefault="00B85689"/>
        </w:tc>
        <w:tc>
          <w:tcPr>
            <w:tcW w:w="993" w:type="dxa"/>
          </w:tcPr>
          <w:p w:rsidR="00B85689" w:rsidRPr="00A07EB8" w:rsidRDefault="00B85689"/>
        </w:tc>
      </w:tr>
      <w:tr w:rsidR="00B85689" w:rsidRPr="00BC3F4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B85689" w:rsidRPr="00BC3F48" w:rsidRDefault="00B85689">
            <w:pPr>
              <w:spacing w:after="0" w:line="240" w:lineRule="auto"/>
              <w:jc w:val="center"/>
              <w:rPr>
                <w:sz w:val="19"/>
                <w:szCs w:val="19"/>
                <w:lang w:val="ru-RU"/>
              </w:rPr>
            </w:pPr>
            <w:r w:rsidRPr="00BC3F48">
              <w:rPr>
                <w:rFonts w:ascii="Times New Roman" w:hAnsi="Times New Roman" w:cs="Times New Roman"/>
                <w:b/>
                <w:bCs/>
                <w:color w:val="000000"/>
                <w:sz w:val="19"/>
                <w:szCs w:val="19"/>
                <w:lang w:val="ru-RU"/>
              </w:rPr>
              <w:t>8. МЕТОДИЧЕСКИЕ УКАЗАНИЯ ДЛЯ ОБУЧАЮЩИХСЯ ПО ОСВОЕНИЮ ДИСЦИПЛИНЫ (МОДУЛЯ)</w:t>
            </w:r>
          </w:p>
        </w:tc>
      </w:tr>
      <w:tr w:rsidR="00B85689" w:rsidRPr="00BC3F48">
        <w:trPr>
          <w:trHeight w:hRule="exact" w:val="289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1. Рекомендуемые методические издания:</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Козлов А.В. Лабораторно-инструментальные методы исследований в экологии объектов окружающей среды: учеб.- методич. пособие. - Н. Новгород: Мининский университет, 2016. - 89 с.</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Козлов А.В. Оценка экологического состояния почвенного покрова и водных объектов: учеб.-методич. пособие. - Н. Новгород: Мининский университет, 2016. - 146 с.</w:t>
            </w: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Козлов А.В. Методы экологических исследований: лабораторный анализ: учеб.-методич. пособие. - Н. Новгород: Мининский университет, 2014. - 77 с.</w:t>
            </w:r>
          </w:p>
          <w:p w:rsidR="00B85689" w:rsidRPr="00BC3F48" w:rsidRDefault="00B85689">
            <w:pPr>
              <w:spacing w:after="0" w:line="240" w:lineRule="auto"/>
              <w:rPr>
                <w:sz w:val="19"/>
                <w:szCs w:val="19"/>
                <w:lang w:val="ru-RU"/>
              </w:rPr>
            </w:pP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2.Рейтинг-план дисциплины предстаавлен в Приложении 2.</w:t>
            </w:r>
          </w:p>
          <w:p w:rsidR="00B85689" w:rsidRPr="00BC3F48" w:rsidRDefault="00B85689">
            <w:pPr>
              <w:spacing w:after="0" w:line="240" w:lineRule="auto"/>
              <w:rPr>
                <w:sz w:val="19"/>
                <w:szCs w:val="19"/>
                <w:lang w:val="ru-RU"/>
              </w:rPr>
            </w:pPr>
          </w:p>
          <w:p w:rsidR="00B85689" w:rsidRPr="00BC3F48" w:rsidRDefault="00B85689">
            <w:pPr>
              <w:spacing w:after="0" w:line="240" w:lineRule="auto"/>
              <w:rPr>
                <w:sz w:val="19"/>
                <w:szCs w:val="19"/>
                <w:lang w:val="ru-RU"/>
              </w:rPr>
            </w:pPr>
            <w:r w:rsidRPr="00BC3F48">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sidRPr="00A07EB8">
              <w:rPr>
                <w:rFonts w:ascii="Times New Roman" w:hAnsi="Times New Roman" w:cs="Times New Roman"/>
                <w:color w:val="000000"/>
                <w:sz w:val="19"/>
                <w:szCs w:val="19"/>
              </w:rPr>
              <w:t>http</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www</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mininuniver</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ru</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scientific</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education</w:t>
            </w:r>
            <w:r w:rsidRPr="00BC3F48">
              <w:rPr>
                <w:rFonts w:ascii="Times New Roman" w:hAnsi="Times New Roman" w:cs="Times New Roman"/>
                <w:color w:val="000000"/>
                <w:sz w:val="19"/>
                <w:szCs w:val="19"/>
                <w:lang w:val="ru-RU"/>
              </w:rPr>
              <w:t>/</w:t>
            </w:r>
            <w:r w:rsidRPr="00A07EB8">
              <w:rPr>
                <w:rFonts w:ascii="Times New Roman" w:hAnsi="Times New Roman" w:cs="Times New Roman"/>
                <w:color w:val="000000"/>
                <w:sz w:val="19"/>
                <w:szCs w:val="19"/>
              </w:rPr>
              <w:t>ozenkakachest</w:t>
            </w:r>
            <w:r w:rsidRPr="00BC3F48">
              <w:rPr>
                <w:rFonts w:ascii="Times New Roman" w:hAnsi="Times New Roman" w:cs="Times New Roman"/>
                <w:color w:val="000000"/>
                <w:sz w:val="19"/>
                <w:szCs w:val="19"/>
                <w:lang w:val="ru-RU"/>
              </w:rPr>
              <w:t xml:space="preserve"> представлен нормативный документ - Положение о рейтинговой системе оценки качества подготовки студентов</w:t>
            </w:r>
          </w:p>
        </w:tc>
      </w:tr>
    </w:tbl>
    <w:p w:rsidR="00B85689" w:rsidRPr="00BC3F48" w:rsidRDefault="00B85689">
      <w:pPr>
        <w:rPr>
          <w:lang w:val="ru-RU"/>
        </w:rPr>
      </w:pPr>
    </w:p>
    <w:sectPr w:rsidR="00B85689" w:rsidRPr="00BC3F48" w:rsidSect="00D97757">
      <w:pgSz w:w="11907" w:h="16840"/>
      <w:pgMar w:top="567" w:right="567" w:bottom="54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453"/>
    <w:rsid w:val="0002418B"/>
    <w:rsid w:val="001F0BC7"/>
    <w:rsid w:val="003C5EF7"/>
    <w:rsid w:val="00401C52"/>
    <w:rsid w:val="00A07EB8"/>
    <w:rsid w:val="00B85689"/>
    <w:rsid w:val="00BC3F48"/>
    <w:rsid w:val="00D31453"/>
    <w:rsid w:val="00D97757"/>
    <w:rsid w:val="00E209E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7757"/>
    <w:pPr>
      <w:spacing w:after="200" w:line="276" w:lineRule="auto"/>
    </w:pPr>
    <w:rPr>
      <w:rFonts w:cs="Calibri"/>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10</Pages>
  <Words>3630</Words>
  <Characters>20697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2018-2019_05_04_06 МЭП-18_plx_Лабораторно-аналитические методы оценки состояния окружающей среды_</dc:title>
  <dc:subject/>
  <dc:creator>FastReport.NET</dc:creator>
  <cp:keywords/>
  <dc:description/>
  <cp:lastModifiedBy>Козлов А.В.</cp:lastModifiedBy>
  <cp:revision>2</cp:revision>
  <dcterms:created xsi:type="dcterms:W3CDTF">2019-08-27T18:13:00Z</dcterms:created>
  <dcterms:modified xsi:type="dcterms:W3CDTF">2019-08-27T18:14:00Z</dcterms:modified>
</cp:coreProperties>
</file>